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0" w:rsidRPr="00DA0700" w:rsidRDefault="002E5CE0" w:rsidP="002E5CE0">
      <w:pPr>
        <w:jc w:val="center"/>
      </w:pPr>
      <w:r w:rsidRPr="00DA0700">
        <w:t>Уважаемы</w:t>
      </w:r>
      <w:r>
        <w:t>е</w:t>
      </w:r>
      <w:r w:rsidRPr="00DA0700">
        <w:t xml:space="preserve"> коллег</w:t>
      </w:r>
      <w:r>
        <w:t>и</w:t>
      </w:r>
      <w:r w:rsidRPr="00DA0700">
        <w:t>,</w:t>
      </w:r>
    </w:p>
    <w:p w:rsidR="002E5CE0" w:rsidRPr="00DA0700" w:rsidRDefault="002E5CE0" w:rsidP="002E5CE0"/>
    <w:p w:rsidR="002E5CE0" w:rsidRDefault="002E5CE0" w:rsidP="002E5CE0">
      <w:pPr>
        <w:ind w:firstLine="709"/>
      </w:pPr>
      <w:r w:rsidRPr="00DA0700">
        <w:t>Мы рады пригласить вас принять участие в конференци</w:t>
      </w:r>
      <w:r>
        <w:t>и</w:t>
      </w:r>
      <w:r w:rsidRPr="00DA0700">
        <w:t>, котор</w:t>
      </w:r>
      <w:r>
        <w:t>ая</w:t>
      </w:r>
      <w:r w:rsidRPr="00DA0700">
        <w:t xml:space="preserve"> явля</w:t>
      </w:r>
      <w:r>
        <w:t>ется</w:t>
      </w:r>
      <w:r w:rsidRPr="00DA0700">
        <w:t xml:space="preserve"> частью международных научных мероприятий 2022 года, которые будут проводиться в Бургасе, Болгария, на побережье Черного моря. Мероприятия будут проходить как в режиме реального времени, так и в режиме </w:t>
      </w:r>
      <w:proofErr w:type="spellStart"/>
      <w:r w:rsidRPr="00DA0700">
        <w:t>онлайн</w:t>
      </w:r>
      <w:proofErr w:type="spellEnd"/>
      <w:r w:rsidRPr="00DA0700">
        <w:t>, с соблюдением всех применимых мер безопасности.</w:t>
      </w:r>
    </w:p>
    <w:p w:rsidR="002E5CE0" w:rsidRPr="00084174" w:rsidRDefault="002E5CE0" w:rsidP="002E5CE0"/>
    <w:p w:rsidR="002E5CE0" w:rsidRPr="00CF3C22" w:rsidRDefault="00CF3C22" w:rsidP="002E5CE0">
      <w:pPr>
        <w:ind w:firstLine="709"/>
        <w:rPr>
          <w:b/>
          <w:color w:val="365F91" w:themeColor="accent1" w:themeShade="BF"/>
          <w:lang w:val="en-US"/>
        </w:rPr>
      </w:pPr>
      <w:r w:rsidRPr="00AB4117">
        <w:rPr>
          <w:b/>
          <w:color w:val="365F91" w:themeColor="accent1" w:themeShade="BF"/>
        </w:rPr>
        <w:t>10-я Международная конференция по сельскому хозяйству и пр</w:t>
      </w:r>
      <w:r w:rsidRPr="00AB4117">
        <w:rPr>
          <w:b/>
          <w:color w:val="365F91" w:themeColor="accent1" w:themeShade="BF"/>
        </w:rPr>
        <w:t>о</w:t>
      </w:r>
      <w:r w:rsidRPr="00AB4117">
        <w:rPr>
          <w:b/>
          <w:color w:val="365F91" w:themeColor="accent1" w:themeShade="BF"/>
        </w:rPr>
        <w:t xml:space="preserve">довольствию </w:t>
      </w:r>
      <w:r w:rsidRPr="000A7371">
        <w:rPr>
          <w:b/>
          <w:color w:val="365F91" w:themeColor="accent1" w:themeShade="BF"/>
          <w:lang w:val="en-US"/>
        </w:rPr>
        <w:t xml:space="preserve">(16-19 </w:t>
      </w:r>
      <w:r w:rsidRPr="00AB4117">
        <w:rPr>
          <w:b/>
          <w:color w:val="365F91" w:themeColor="accent1" w:themeShade="BF"/>
        </w:rPr>
        <w:t>августа</w:t>
      </w:r>
      <w:r>
        <w:rPr>
          <w:b/>
          <w:color w:val="365F91" w:themeColor="accent1" w:themeShade="BF"/>
          <w:lang w:val="en-US"/>
        </w:rPr>
        <w:t>)</w:t>
      </w:r>
      <w:r w:rsidRPr="00CF3C22">
        <w:rPr>
          <w:b/>
          <w:color w:val="365F91" w:themeColor="accent1" w:themeShade="BF"/>
          <w:lang w:val="en-US"/>
        </w:rPr>
        <w:t>.</w:t>
      </w:r>
      <w:r>
        <w:rPr>
          <w:b/>
          <w:color w:val="365F91" w:themeColor="accent1" w:themeShade="BF"/>
        </w:rPr>
        <w:t xml:space="preserve"> </w:t>
      </w:r>
      <w:r w:rsidRPr="00CF3C22">
        <w:rPr>
          <w:rStyle w:val="a4"/>
          <w:rFonts w:ascii="Arial" w:hAnsi="Arial" w:cs="Arial"/>
          <w:color w:val="555555"/>
          <w:shd w:val="clear" w:color="auto" w:fill="FFFFFF"/>
          <w:lang w:val="en-US"/>
        </w:rPr>
        <w:t>Agriculture &amp; Food</w:t>
      </w:r>
      <w:r w:rsidRPr="00CF3C22">
        <w:rPr>
          <w:rFonts w:ascii="Arial" w:hAnsi="Arial" w:cs="Arial"/>
          <w:color w:val="555555"/>
          <w:shd w:val="clear" w:color="auto" w:fill="FFFFFF"/>
          <w:lang w:val="en-US"/>
        </w:rPr>
        <w:t>, 10th International Conference (16-19 August)</w:t>
      </w:r>
      <w:r w:rsidRPr="00CF3C22">
        <w:rPr>
          <w:rStyle w:val="apple-converted-space"/>
          <w:rFonts w:ascii="Arial" w:hAnsi="Arial" w:cs="Arial"/>
          <w:color w:val="555555"/>
          <w:shd w:val="clear" w:color="auto" w:fill="FFFFFF"/>
          <w:lang w:val="en-US"/>
        </w:rPr>
        <w:t> </w:t>
      </w:r>
      <w:hyperlink r:id="rId5" w:tgtFrame="_blank" w:history="1">
        <w:r w:rsidRPr="00CF3C22">
          <w:rPr>
            <w:rStyle w:val="a3"/>
            <w:rFonts w:ascii="Arial" w:hAnsi="Arial" w:cs="Arial"/>
            <w:color w:val="166AC0"/>
            <w:shd w:val="clear" w:color="auto" w:fill="FFFFFF"/>
            <w:lang w:val="en-US"/>
          </w:rPr>
          <w:t>Read more</w:t>
        </w:r>
      </w:hyperlink>
    </w:p>
    <w:p w:rsidR="00CF3C22" w:rsidRDefault="00CF3C22" w:rsidP="002E5CE0">
      <w:pPr>
        <w:ind w:firstLine="709"/>
        <w:rPr>
          <w:b/>
        </w:rPr>
      </w:pPr>
    </w:p>
    <w:p w:rsidR="00437C80" w:rsidRPr="00CF3C22" w:rsidRDefault="00437C80" w:rsidP="002E5CE0">
      <w:pPr>
        <w:ind w:firstLine="709"/>
      </w:pPr>
      <w:r w:rsidRPr="00CF3C22">
        <w:t>В</w:t>
      </w:r>
      <w:r w:rsidRPr="00CF3C22">
        <w:rPr>
          <w:lang w:val="en-US"/>
        </w:rPr>
        <w:t xml:space="preserve"> </w:t>
      </w:r>
      <w:r w:rsidRPr="00CF3C22">
        <w:t>сотрудничестве</w:t>
      </w:r>
      <w:r w:rsidRPr="00CF3C22">
        <w:rPr>
          <w:lang w:val="en-US"/>
        </w:rPr>
        <w:t xml:space="preserve"> </w:t>
      </w:r>
      <w:proofErr w:type="gramStart"/>
      <w:r w:rsidRPr="00CF3C22">
        <w:t>с</w:t>
      </w:r>
      <w:proofErr w:type="gramEnd"/>
      <w:r w:rsidRPr="00CF3C22">
        <w:rPr>
          <w:lang w:val="en-US"/>
        </w:rPr>
        <w:t>:</w:t>
      </w:r>
    </w:p>
    <w:p w:rsidR="00CF3C22" w:rsidRPr="00CF3C22" w:rsidRDefault="00CF3C22" w:rsidP="00CF3C22">
      <w:pPr>
        <w:ind w:firstLine="709"/>
      </w:pPr>
      <w:r w:rsidRPr="00CF3C22">
        <w:t>Болгарская академия наук</w:t>
      </w:r>
    </w:p>
    <w:p w:rsidR="00CF3C22" w:rsidRPr="00CF3C22" w:rsidRDefault="00CF3C22" w:rsidP="00CF3C22">
      <w:pPr>
        <w:ind w:firstLine="709"/>
      </w:pPr>
      <w:r w:rsidRPr="00CF3C22">
        <w:t>Союз ученых Болгарии</w:t>
      </w:r>
    </w:p>
    <w:p w:rsidR="00CF3C22" w:rsidRPr="00CF3C22" w:rsidRDefault="00CF3C22" w:rsidP="00CF3C22">
      <w:pPr>
        <w:ind w:firstLine="709"/>
      </w:pPr>
      <w:r w:rsidRPr="00CF3C22">
        <w:t>Фонд науки и образования, Болгария</w:t>
      </w:r>
    </w:p>
    <w:p w:rsidR="00CF3C22" w:rsidRPr="00CF3C22" w:rsidRDefault="00CF3C22" w:rsidP="00CF3C22">
      <w:pPr>
        <w:ind w:firstLine="709"/>
      </w:pPr>
      <w:r w:rsidRPr="00CF3C22">
        <w:t>Институт гидрометеорологии Грузинского технического университета, Грузия</w:t>
      </w:r>
    </w:p>
    <w:tbl>
      <w:tblPr>
        <w:tblW w:w="962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2404"/>
        <w:gridCol w:w="2025"/>
        <w:gridCol w:w="3291"/>
      </w:tblGrid>
      <w:tr w:rsidR="00084174" w:rsidRPr="00084174" w:rsidTr="00084174">
        <w:trPr>
          <w:trHeight w:val="589"/>
          <w:tblHeader/>
        </w:trPr>
        <w:tc>
          <w:tcPr>
            <w:tcW w:w="1906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84174" w:rsidRPr="00084174" w:rsidRDefault="00084174" w:rsidP="00084174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F3C22" w:rsidRPr="00084174" w:rsidTr="00084174">
        <w:trPr>
          <w:trHeight w:val="883"/>
        </w:trPr>
        <w:tc>
          <w:tcPr>
            <w:tcW w:w="1906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3C22" w:rsidRPr="00CF3C22" w:rsidRDefault="00CF3C22" w:rsidP="00CF3C22">
            <w:pPr>
              <w:spacing w:after="300" w:line="300" w:lineRule="atLeast"/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proofErr w:type="spellStart"/>
            <w:r w:rsidRPr="00CF3C22">
              <w:rPr>
                <w:rFonts w:cs="Times New Roman"/>
                <w:color w:val="111111"/>
                <w:sz w:val="24"/>
                <w:szCs w:val="24"/>
              </w:rPr>
              <w:t>Agriculture</w:t>
            </w:r>
            <w:proofErr w:type="spellEnd"/>
            <w:r w:rsidRPr="00CF3C22">
              <w:rPr>
                <w:rFonts w:cs="Times New Roman"/>
                <w:color w:val="111111"/>
                <w:sz w:val="24"/>
                <w:szCs w:val="24"/>
              </w:rPr>
              <w:t xml:space="preserve"> &amp; </w:t>
            </w:r>
            <w:proofErr w:type="spellStart"/>
            <w:r w:rsidRPr="00CF3C22">
              <w:rPr>
                <w:rFonts w:cs="Times New Roman"/>
                <w:color w:val="111111"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2404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3C22" w:rsidRPr="00CF3C22" w:rsidRDefault="00CF3C22" w:rsidP="00CF3C22">
            <w:pPr>
              <w:spacing w:after="300" w:line="300" w:lineRule="atLeast"/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CF3C22">
              <w:rPr>
                <w:rFonts w:cs="Times New Roman"/>
                <w:color w:val="111111"/>
                <w:sz w:val="24"/>
                <w:szCs w:val="24"/>
              </w:rPr>
              <w:t>05-06 PM, 16 Август</w:t>
            </w:r>
            <w:r w:rsidRPr="00CF3C22">
              <w:rPr>
                <w:rFonts w:cs="Times New Roman"/>
                <w:color w:val="111111"/>
                <w:sz w:val="24"/>
                <w:szCs w:val="24"/>
              </w:rPr>
              <w:br/>
              <w:t>09-10 AM, 17 Август</w:t>
            </w:r>
          </w:p>
        </w:tc>
        <w:tc>
          <w:tcPr>
            <w:tcW w:w="2025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3C22" w:rsidRPr="00CF3C22" w:rsidRDefault="00CF3C22" w:rsidP="00CF3C22">
            <w:pPr>
              <w:spacing w:after="300" w:line="300" w:lineRule="atLeast"/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CF3C22">
              <w:rPr>
                <w:rFonts w:cs="Times New Roman"/>
                <w:color w:val="111111"/>
                <w:sz w:val="24"/>
                <w:szCs w:val="24"/>
              </w:rPr>
              <w:t>10 AM, 17 Август</w:t>
            </w:r>
          </w:p>
        </w:tc>
        <w:tc>
          <w:tcPr>
            <w:tcW w:w="3291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3C22" w:rsidRPr="00CF3C22" w:rsidRDefault="00CF3C22" w:rsidP="00CF3C22">
            <w:pPr>
              <w:spacing w:after="300" w:line="300" w:lineRule="atLeast"/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CF3C22">
              <w:rPr>
                <w:rFonts w:cs="Times New Roman"/>
                <w:color w:val="111111"/>
                <w:sz w:val="24"/>
                <w:szCs w:val="24"/>
              </w:rPr>
              <w:t>16-19 Август 2022</w:t>
            </w:r>
            <w:r w:rsidRPr="00CF3C22">
              <w:rPr>
                <w:rFonts w:cs="Times New Roman"/>
                <w:color w:val="111111"/>
                <w:sz w:val="24"/>
                <w:szCs w:val="24"/>
              </w:rPr>
              <w:br/>
              <w:t xml:space="preserve">Отель </w:t>
            </w:r>
            <w:proofErr w:type="spellStart"/>
            <w:r w:rsidRPr="00CF3C22">
              <w:rPr>
                <w:rFonts w:cs="Times New Roman"/>
                <w:color w:val="111111"/>
                <w:sz w:val="24"/>
                <w:szCs w:val="24"/>
              </w:rPr>
              <w:t>Bulgaria</w:t>
            </w:r>
            <w:proofErr w:type="spellEnd"/>
            <w:r w:rsidRPr="00CF3C22">
              <w:rPr>
                <w:rFonts w:cs="Times New Roman"/>
                <w:color w:val="111111"/>
                <w:sz w:val="24"/>
                <w:szCs w:val="24"/>
              </w:rPr>
              <w:t>, Бургас</w:t>
            </w:r>
          </w:p>
        </w:tc>
      </w:tr>
    </w:tbl>
    <w:p w:rsidR="00084174" w:rsidRPr="00025779" w:rsidRDefault="00084174" w:rsidP="002E5CE0">
      <w:pPr>
        <w:ind w:firstLine="709"/>
        <w:rPr>
          <w:rFonts w:cs="Times New Roman"/>
          <w:sz w:val="24"/>
          <w:szCs w:val="24"/>
          <w:lang w:val="en-US"/>
        </w:rPr>
      </w:pPr>
    </w:p>
    <w:tbl>
      <w:tblPr>
        <w:tblW w:w="9506" w:type="dxa"/>
        <w:tblBorders>
          <w:top w:val="single" w:sz="6" w:space="0" w:color="AAAAAA"/>
          <w:lef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7513"/>
      </w:tblGrid>
      <w:tr w:rsidR="002E5CE0" w:rsidRPr="00025779" w:rsidTr="002773C9">
        <w:trPr>
          <w:tblHeader/>
        </w:trPr>
        <w:tc>
          <w:tcPr>
            <w:tcW w:w="9506" w:type="dxa"/>
            <w:gridSpan w:val="2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E5CE0">
            <w:pPr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Важные сроки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января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AD66D1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6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Отправка заявок на участие</w:t>
              </w:r>
            </w:hyperlink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вместе с короткими резюме докладов.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28 февраля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AD66D1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hyperlink r:id="rId7" w:history="1">
              <w:r w:rsidR="002E5CE0"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Взносы на участие</w:t>
              </w:r>
            </w:hyperlink>
            <w:r w:rsidR="00084174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 переводятся по ра</w:t>
            </w:r>
            <w:r w:rsidR="002E5CE0"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счетному счету, указанному в официальном письме (счете-проформе).</w:t>
            </w:r>
          </w:p>
        </w:tc>
      </w:tr>
      <w:tr w:rsidR="002E5CE0" w:rsidRPr="00025779" w:rsidTr="002773C9">
        <w:tc>
          <w:tcPr>
            <w:tcW w:w="199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 марта 2022</w:t>
            </w:r>
          </w:p>
        </w:tc>
        <w:tc>
          <w:tcPr>
            <w:tcW w:w="7513" w:type="dxa"/>
            <w:tcBorders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E5CE0" w:rsidRPr="00025779" w:rsidRDefault="002E5CE0" w:rsidP="002773C9">
            <w:pPr>
              <w:jc w:val="lef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Необходимо </w:t>
            </w:r>
            <w:hyperlink r:id="rId8" w:history="1">
              <w:r w:rsidRPr="00025779">
                <w:rPr>
                  <w:rFonts w:eastAsia="Times New Roman" w:cs="Times New Roman"/>
                  <w:color w:val="005975"/>
                  <w:sz w:val="24"/>
                  <w:szCs w:val="24"/>
                  <w:u w:val="single"/>
                  <w:lang w:eastAsia="ru-RU"/>
                </w:rPr>
                <w:t>отправить научную статью</w:t>
              </w:r>
            </w:hyperlink>
            <w:r w:rsidRPr="0002577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DE4458" w:rsidRDefault="00DE4458" w:rsidP="00084174"/>
    <w:p w:rsidR="00C75B34" w:rsidRDefault="00C75B34" w:rsidP="00C75B34">
      <w:pPr>
        <w:shd w:val="clear" w:color="auto" w:fill="FFFFFF"/>
        <w:spacing w:line="300" w:lineRule="atLeast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Тематика конференции:</w:t>
      </w:r>
    </w:p>
    <w:p w:rsidR="00C75B34" w:rsidRPr="00C75B34" w:rsidRDefault="00C75B34" w:rsidP="00C75B34">
      <w:pPr>
        <w:shd w:val="clear" w:color="auto" w:fill="FFFFFF"/>
        <w:spacing w:line="300" w:lineRule="atLeast"/>
        <w:jc w:val="left"/>
        <w:rPr>
          <w:rFonts w:eastAsia="Times New Roman" w:cs="Times New Roman"/>
          <w:b/>
          <w:szCs w:val="28"/>
          <w:lang w:eastAsia="ru-RU"/>
        </w:rPr>
      </w:pPr>
      <w:r w:rsidRPr="00C75B34">
        <w:rPr>
          <w:rFonts w:eastAsia="Times New Roman" w:cs="Times New Roman"/>
          <w:b/>
          <w:szCs w:val="28"/>
          <w:lang w:eastAsia="ru-RU"/>
        </w:rPr>
        <w:t>Материалы</w:t>
      </w:r>
    </w:p>
    <w:p w:rsidR="00CF3C22" w:rsidRPr="005016B0" w:rsidRDefault="00CF3C22" w:rsidP="00CF3C22">
      <w:r w:rsidRPr="005016B0">
        <w:t>Сельское хозяйство, аграрная наука и агрономия</w:t>
      </w:r>
    </w:p>
    <w:p w:rsidR="00CF3C22" w:rsidRPr="005016B0" w:rsidRDefault="00CF3C22" w:rsidP="00CF3C22">
      <w:r w:rsidRPr="005016B0">
        <w:t>Сельскохозяйственные системы</w:t>
      </w:r>
    </w:p>
    <w:p w:rsidR="00CF3C22" w:rsidRPr="005016B0" w:rsidRDefault="00CF3C22" w:rsidP="00CF3C22">
      <w:r w:rsidRPr="005016B0">
        <w:t>Технологии производства</w:t>
      </w:r>
    </w:p>
    <w:p w:rsidR="00CF3C22" w:rsidRPr="005016B0" w:rsidRDefault="00CF3C22" w:rsidP="00CF3C22">
      <w:r w:rsidRPr="005016B0">
        <w:t>Повышение продуктивности сельского хозяйства</w:t>
      </w:r>
    </w:p>
    <w:p w:rsidR="00CF3C22" w:rsidRPr="005016B0" w:rsidRDefault="00CF3C22" w:rsidP="00CF3C22">
      <w:r w:rsidRPr="005016B0">
        <w:t>Механизация</w:t>
      </w:r>
    </w:p>
    <w:p w:rsidR="00CF3C22" w:rsidRPr="005016B0" w:rsidRDefault="00CF3C22" w:rsidP="00CF3C22">
      <w:r w:rsidRPr="005016B0">
        <w:t>Устойчивость к противомикробным препаратам</w:t>
      </w:r>
    </w:p>
    <w:p w:rsidR="00CF3C22" w:rsidRPr="005016B0" w:rsidRDefault="00CF3C22" w:rsidP="00CF3C22">
      <w:r w:rsidRPr="005016B0">
        <w:t>Органическое сельское хозяйство</w:t>
      </w:r>
    </w:p>
    <w:p w:rsidR="00CF3C22" w:rsidRPr="005016B0" w:rsidRDefault="00CF3C22" w:rsidP="00CF3C22">
      <w:r w:rsidRPr="005016B0">
        <w:t>Устойчивое сельское хозяйство</w:t>
      </w:r>
    </w:p>
    <w:p w:rsidR="00CF3C22" w:rsidRPr="005016B0" w:rsidRDefault="00CF3C22" w:rsidP="00CF3C22">
      <w:r w:rsidRPr="005016B0">
        <w:t>Управление отходами</w:t>
      </w:r>
    </w:p>
    <w:p w:rsidR="00CF3C22" w:rsidRPr="005016B0" w:rsidRDefault="00CF3C22" w:rsidP="00CF3C22">
      <w:r w:rsidRPr="005016B0">
        <w:t>Цифровое сельское хозяйство</w:t>
      </w:r>
    </w:p>
    <w:p w:rsidR="00CF3C22" w:rsidRPr="005016B0" w:rsidRDefault="00CF3C22" w:rsidP="00CF3C22">
      <w:r w:rsidRPr="005016B0">
        <w:lastRenderedPageBreak/>
        <w:t>Экономика сельского хозяйства</w:t>
      </w:r>
    </w:p>
    <w:p w:rsidR="00CF3C22" w:rsidRPr="005016B0" w:rsidRDefault="00CF3C22" w:rsidP="00CF3C22">
      <w:r w:rsidRPr="005016B0">
        <w:t>Управление фермой</w:t>
      </w:r>
    </w:p>
    <w:p w:rsidR="00CF3C22" w:rsidRPr="005016B0" w:rsidRDefault="00CF3C22" w:rsidP="00CF3C22">
      <w:r w:rsidRPr="005016B0">
        <w:t>Сельское развитие</w:t>
      </w:r>
    </w:p>
    <w:p w:rsidR="00CF3C22" w:rsidRPr="005016B0" w:rsidRDefault="00CF3C22" w:rsidP="00CF3C22">
      <w:r w:rsidRPr="005016B0">
        <w:t>Растения</w:t>
      </w:r>
    </w:p>
    <w:p w:rsidR="00CF3C22" w:rsidRPr="005016B0" w:rsidRDefault="00CF3C22" w:rsidP="00CF3C22">
      <w:r w:rsidRPr="005016B0">
        <w:t>Селекция и генетика растений</w:t>
      </w:r>
    </w:p>
    <w:p w:rsidR="00CF3C22" w:rsidRPr="005016B0" w:rsidRDefault="00CF3C22" w:rsidP="00CF3C22">
      <w:r w:rsidRPr="005016B0">
        <w:t>Патология растений</w:t>
      </w:r>
    </w:p>
    <w:p w:rsidR="00CF3C22" w:rsidRPr="005016B0" w:rsidRDefault="00CF3C22" w:rsidP="00CF3C22">
      <w:r w:rsidRPr="005016B0">
        <w:t>Удобрение растений</w:t>
      </w:r>
    </w:p>
    <w:p w:rsidR="00CF3C22" w:rsidRPr="005016B0" w:rsidRDefault="00CF3C22" w:rsidP="00CF3C22">
      <w:r w:rsidRPr="005016B0">
        <w:t>Садоводство</w:t>
      </w:r>
    </w:p>
    <w:p w:rsidR="00CF3C22" w:rsidRPr="005016B0" w:rsidRDefault="00CF3C22" w:rsidP="00CF3C22">
      <w:r w:rsidRPr="005016B0">
        <w:t>Растениеводство</w:t>
      </w:r>
    </w:p>
    <w:p w:rsidR="00CF3C22" w:rsidRPr="005016B0" w:rsidRDefault="00CF3C22" w:rsidP="00CF3C22">
      <w:r w:rsidRPr="005016B0">
        <w:t>Фрукты и цитрусовые</w:t>
      </w:r>
    </w:p>
    <w:p w:rsidR="00CF3C22" w:rsidRPr="00CF3C22" w:rsidRDefault="00CF3C22" w:rsidP="00CF3C22">
      <w:r w:rsidRPr="00CF3C22">
        <w:t>Цветоводство</w:t>
      </w:r>
    </w:p>
    <w:p w:rsidR="00CF3C22" w:rsidRPr="00CF3C22" w:rsidRDefault="00CF3C22" w:rsidP="00CF3C22">
      <w:r w:rsidRPr="00CF3C22">
        <w:t>Почвоведение</w:t>
      </w:r>
    </w:p>
    <w:p w:rsidR="00CF3C22" w:rsidRPr="005016B0" w:rsidRDefault="00CF3C22" w:rsidP="00CF3C22">
      <w:r w:rsidRPr="005016B0">
        <w:t>Орошение и управление водными ресурсами</w:t>
      </w:r>
    </w:p>
    <w:p w:rsidR="00CF3C22" w:rsidRPr="005016B0" w:rsidRDefault="00CF3C22" w:rsidP="00CF3C22">
      <w:r w:rsidRPr="005016B0">
        <w:t>Энтомология</w:t>
      </w:r>
    </w:p>
    <w:p w:rsidR="00CF3C22" w:rsidRPr="005016B0" w:rsidRDefault="00CF3C22" w:rsidP="00CF3C22">
      <w:r w:rsidRPr="005016B0">
        <w:t>Борьба с вредителями и защита растений</w:t>
      </w:r>
    </w:p>
    <w:p w:rsidR="00CF3C22" w:rsidRPr="005016B0" w:rsidRDefault="00CF3C22" w:rsidP="00CF3C22">
      <w:r w:rsidRPr="005016B0">
        <w:t>Послеуборочная обработка</w:t>
      </w:r>
    </w:p>
    <w:p w:rsidR="00CF3C22" w:rsidRPr="005016B0" w:rsidRDefault="00CF3C22" w:rsidP="00CF3C22">
      <w:r w:rsidRPr="005016B0">
        <w:t>Животные</w:t>
      </w:r>
    </w:p>
    <w:p w:rsidR="00CF3C22" w:rsidRPr="005016B0" w:rsidRDefault="00CF3C22" w:rsidP="00CF3C22">
      <w:r w:rsidRPr="005016B0">
        <w:t>Животноводство</w:t>
      </w:r>
    </w:p>
    <w:p w:rsidR="00CF3C22" w:rsidRPr="005016B0" w:rsidRDefault="00CF3C22" w:rsidP="00CF3C22">
      <w:r w:rsidRPr="005016B0">
        <w:t>Здоровье и благополучие животных</w:t>
      </w:r>
    </w:p>
    <w:p w:rsidR="00CF3C22" w:rsidRPr="005016B0" w:rsidRDefault="00CF3C22" w:rsidP="00CF3C22">
      <w:r w:rsidRPr="005016B0">
        <w:t>Животноводство</w:t>
      </w:r>
    </w:p>
    <w:p w:rsidR="00CF3C22" w:rsidRPr="005016B0" w:rsidRDefault="00CF3C22" w:rsidP="00CF3C22">
      <w:r w:rsidRPr="005016B0">
        <w:t xml:space="preserve">Генетика и </w:t>
      </w:r>
      <w:proofErr w:type="spellStart"/>
      <w:r w:rsidRPr="005016B0">
        <w:t>геномика</w:t>
      </w:r>
      <w:proofErr w:type="spellEnd"/>
      <w:r w:rsidRPr="005016B0">
        <w:t xml:space="preserve"> животных</w:t>
      </w:r>
    </w:p>
    <w:p w:rsidR="00CF3C22" w:rsidRPr="005016B0" w:rsidRDefault="00CF3C22" w:rsidP="00CF3C22">
      <w:r w:rsidRPr="005016B0">
        <w:t>Питание животных</w:t>
      </w:r>
    </w:p>
    <w:p w:rsidR="00CF3C22" w:rsidRPr="005016B0" w:rsidRDefault="00CF3C22" w:rsidP="00CF3C22">
      <w:proofErr w:type="spellStart"/>
      <w:r w:rsidRPr="005016B0">
        <w:t>Аквакультура</w:t>
      </w:r>
      <w:proofErr w:type="spellEnd"/>
      <w:r w:rsidRPr="005016B0">
        <w:t xml:space="preserve"> и рыболовство</w:t>
      </w:r>
    </w:p>
    <w:p w:rsidR="00CF3C22" w:rsidRPr="005016B0" w:rsidRDefault="00CF3C22" w:rsidP="00CF3C22">
      <w:r w:rsidRPr="005016B0">
        <w:t>Системы животноводства</w:t>
      </w:r>
    </w:p>
    <w:p w:rsidR="00CF3C22" w:rsidRPr="005016B0" w:rsidRDefault="00CF3C22" w:rsidP="00CF3C22">
      <w:r w:rsidRPr="005016B0">
        <w:t>Молочная продукция и продукты</w:t>
      </w:r>
    </w:p>
    <w:p w:rsidR="00CF3C22" w:rsidRPr="005016B0" w:rsidRDefault="00CF3C22" w:rsidP="00CF3C22">
      <w:r w:rsidRPr="005016B0">
        <w:t>Производство и продукция птицеводства</w:t>
      </w:r>
    </w:p>
    <w:p w:rsidR="00CF3C22" w:rsidRPr="005016B0" w:rsidRDefault="00CF3C22" w:rsidP="00CF3C22">
      <w:r w:rsidRPr="005016B0">
        <w:t>Еда</w:t>
      </w:r>
    </w:p>
    <w:p w:rsidR="00CF3C22" w:rsidRPr="005016B0" w:rsidRDefault="00CF3C22" w:rsidP="00CF3C22">
      <w:r w:rsidRPr="005016B0">
        <w:t>Сырье для производства продуктов питания</w:t>
      </w:r>
    </w:p>
    <w:p w:rsidR="00CF3C22" w:rsidRPr="005016B0" w:rsidRDefault="00CF3C22" w:rsidP="00CF3C22">
      <w:r w:rsidRPr="005016B0">
        <w:t>Переработка пищевых продуктов</w:t>
      </w:r>
    </w:p>
    <w:p w:rsidR="00CF3C22" w:rsidRPr="005016B0" w:rsidRDefault="00CF3C22" w:rsidP="00CF3C22">
      <w:r w:rsidRPr="005016B0">
        <w:t>Упаковка и консервирование пищевых продуктов</w:t>
      </w:r>
    </w:p>
    <w:p w:rsidR="00CF3C22" w:rsidRPr="005016B0" w:rsidRDefault="00CF3C22" w:rsidP="00CF3C22">
      <w:r w:rsidRPr="005016B0">
        <w:t>Продовольственная логистика и транспортировка</w:t>
      </w:r>
    </w:p>
    <w:p w:rsidR="00CF3C22" w:rsidRPr="005016B0" w:rsidRDefault="00CF3C22" w:rsidP="00CF3C22">
      <w:r w:rsidRPr="005016B0">
        <w:t>Безопасность пищевых продуктов и контроль</w:t>
      </w:r>
    </w:p>
    <w:p w:rsidR="00CF3C22" w:rsidRPr="005016B0" w:rsidRDefault="00CF3C22" w:rsidP="00CF3C22">
      <w:r w:rsidRPr="005016B0">
        <w:t>Потеря пищи и пищевые отходы</w:t>
      </w:r>
    </w:p>
    <w:p w:rsidR="00CF3C22" w:rsidRPr="005016B0" w:rsidRDefault="00CF3C22" w:rsidP="00CF3C22">
      <w:r w:rsidRPr="005016B0">
        <w:t>Голод и отсутствие продовольственной безопасности</w:t>
      </w:r>
    </w:p>
    <w:p w:rsidR="00CF3C22" w:rsidRPr="005016B0" w:rsidRDefault="00CF3C22" w:rsidP="00CF3C22">
      <w:pPr>
        <w:rPr>
          <w:lang w:val="en-US"/>
        </w:rPr>
      </w:pPr>
      <w:proofErr w:type="spellStart"/>
      <w:r w:rsidRPr="005016B0">
        <w:rPr>
          <w:lang w:val="en-US"/>
        </w:rPr>
        <w:t>Питание</w:t>
      </w:r>
      <w:proofErr w:type="spellEnd"/>
      <w:r w:rsidRPr="005016B0">
        <w:rPr>
          <w:lang w:val="en-US"/>
        </w:rPr>
        <w:t xml:space="preserve"> и </w:t>
      </w:r>
      <w:proofErr w:type="spellStart"/>
      <w:r w:rsidRPr="005016B0">
        <w:rPr>
          <w:lang w:val="en-US"/>
        </w:rPr>
        <w:t>диетические</w:t>
      </w:r>
      <w:proofErr w:type="spellEnd"/>
      <w:r w:rsidRPr="005016B0">
        <w:rPr>
          <w:lang w:val="en-US"/>
        </w:rPr>
        <w:t xml:space="preserve"> </w:t>
      </w:r>
      <w:proofErr w:type="spellStart"/>
      <w:r w:rsidRPr="005016B0">
        <w:rPr>
          <w:lang w:val="en-US"/>
        </w:rPr>
        <w:t>проблемы</w:t>
      </w:r>
      <w:proofErr w:type="spellEnd"/>
    </w:p>
    <w:p w:rsidR="00084174" w:rsidRDefault="00084174" w:rsidP="00084174">
      <w:pPr>
        <w:spacing w:line="300" w:lineRule="atLeast"/>
        <w:jc w:val="left"/>
        <w:rPr>
          <w:rFonts w:eastAsia="Times New Roman" w:cs="Times New Roman"/>
          <w:szCs w:val="28"/>
          <w:lang w:eastAsia="ru-RU"/>
        </w:rPr>
      </w:pPr>
      <w:r w:rsidRPr="00084174">
        <w:rPr>
          <w:rFonts w:eastAsia="Times New Roman" w:cs="Times New Roman"/>
          <w:szCs w:val="28"/>
          <w:lang w:eastAsia="ru-RU"/>
        </w:rPr>
        <w:br/>
        <w:t>Статьи по другим актуальным темам, связанным направлениям также принимаются к публикации.</w:t>
      </w:r>
    </w:p>
    <w:p w:rsidR="00437C80" w:rsidRDefault="00437C80" w:rsidP="00084174">
      <w:pPr>
        <w:spacing w:line="300" w:lineRule="atLeast"/>
        <w:jc w:val="left"/>
        <w:rPr>
          <w:rFonts w:eastAsia="Times New Roman" w:cs="Times New Roman"/>
          <w:szCs w:val="28"/>
          <w:lang w:eastAsia="ru-RU"/>
        </w:rPr>
      </w:pPr>
    </w:p>
    <w:p w:rsidR="00437C80" w:rsidRPr="00DA0700" w:rsidRDefault="00437C80" w:rsidP="00437C80">
      <w:pPr>
        <w:ind w:firstLine="709"/>
      </w:pPr>
      <w:r w:rsidRPr="00DA0700">
        <w:t xml:space="preserve">Из-за </w:t>
      </w:r>
      <w:r w:rsidRPr="00DA0700">
        <w:rPr>
          <w:lang w:val="en-US"/>
        </w:rPr>
        <w:t>COVID</w:t>
      </w:r>
      <w:r w:rsidRPr="00DA0700">
        <w:t xml:space="preserve">-19 многие ученые могут столкнуться с трудностями в поездках. Поэтому мы решили разрешить участникам изменить тип презентации (устная, стендовая или </w:t>
      </w:r>
      <w:proofErr w:type="spellStart"/>
      <w:r w:rsidRPr="00DA0700">
        <w:t>онлайн</w:t>
      </w:r>
      <w:proofErr w:type="spellEnd"/>
      <w:r w:rsidRPr="00DA0700">
        <w:t>) за 30 дней до фактической даты конференции.</w:t>
      </w:r>
    </w:p>
    <w:p w:rsidR="00437C80" w:rsidRPr="00DA0700" w:rsidRDefault="00437C80" w:rsidP="00437C80"/>
    <w:p w:rsidR="00437C80" w:rsidRPr="00DA0700" w:rsidRDefault="00437C80" w:rsidP="00437C80">
      <w:pPr>
        <w:ind w:firstLine="709"/>
      </w:pPr>
      <w:proofErr w:type="spellStart"/>
      <w:r w:rsidRPr="00DA0700">
        <w:lastRenderedPageBreak/>
        <w:t>Онлайн-участники</w:t>
      </w:r>
      <w:proofErr w:type="spellEnd"/>
      <w:r w:rsidRPr="00DA0700">
        <w:t xml:space="preserve"> могут представить устные презентации и плакаты; они получат все печатные материалы (программа, сертификат и т. д.) с мероприятия и опубликуют свои статьи. Нет ограничений на количество изменений, разрешенных в типе презентации.</w:t>
      </w:r>
    </w:p>
    <w:p w:rsidR="00437C80" w:rsidRPr="00DA0700" w:rsidRDefault="00437C80" w:rsidP="00437C80"/>
    <w:p w:rsidR="00437C80" w:rsidRPr="00DA0700" w:rsidRDefault="00437C80" w:rsidP="00437C80">
      <w:pPr>
        <w:ind w:firstLine="709"/>
      </w:pPr>
      <w:r w:rsidRPr="00DA0700">
        <w:t xml:space="preserve">Представленные статьи будут опубликованы в журналах с открытым доступом, входящих в состав </w:t>
      </w:r>
      <w:r w:rsidRPr="00DA0700">
        <w:rPr>
          <w:lang w:val="en-US"/>
        </w:rPr>
        <w:t>International</w:t>
      </w:r>
      <w:r w:rsidRPr="00DA0700">
        <w:t xml:space="preserve"> </w:t>
      </w:r>
      <w:r w:rsidRPr="00DA0700">
        <w:rPr>
          <w:lang w:val="en-US"/>
        </w:rPr>
        <w:t>Scientific</w:t>
      </w:r>
      <w:r w:rsidRPr="00DA0700">
        <w:t xml:space="preserve"> </w:t>
      </w:r>
      <w:r w:rsidRPr="00DA0700">
        <w:rPr>
          <w:lang w:val="en-US"/>
        </w:rPr>
        <w:t>Publications</w:t>
      </w:r>
      <w:r w:rsidRPr="00DA0700">
        <w:t>.</w:t>
      </w:r>
    </w:p>
    <w:p w:rsidR="00437C80" w:rsidRPr="00DA0700" w:rsidRDefault="00437C80" w:rsidP="00437C80">
      <w:r w:rsidRPr="00DA0700">
        <w:t>Организовано в сотрудничестве с Болгарской академией наук, Союзом ученых Болгарии, Фондом науки и образования и партнерами.</w:t>
      </w:r>
    </w:p>
    <w:p w:rsidR="00437C80" w:rsidRPr="00DA0700" w:rsidRDefault="00437C80" w:rsidP="00437C80"/>
    <w:p w:rsidR="00437C80" w:rsidRPr="00744DE6" w:rsidRDefault="00437C80" w:rsidP="00437C80">
      <w:pPr>
        <w:spacing w:after="300"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cs="Times New Roman"/>
          <w:color w:val="333333"/>
          <w:szCs w:val="28"/>
        </w:rPr>
        <w:t>Все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научные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журналы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Style w:val="a4"/>
          <w:rFonts w:cs="Times New Roman"/>
          <w:color w:val="333333"/>
          <w:szCs w:val="28"/>
          <w:lang w:val="en-US"/>
        </w:rPr>
        <w:t>International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Scientific</w:t>
      </w:r>
      <w:r w:rsidRPr="00AB4117">
        <w:rPr>
          <w:rStyle w:val="a4"/>
          <w:rFonts w:cs="Times New Roman"/>
          <w:color w:val="333333"/>
          <w:szCs w:val="28"/>
        </w:rPr>
        <w:t xml:space="preserve"> </w:t>
      </w:r>
      <w:r w:rsidRPr="00744DE6">
        <w:rPr>
          <w:rStyle w:val="a4"/>
          <w:rFonts w:cs="Times New Roman"/>
          <w:color w:val="333333"/>
          <w:szCs w:val="28"/>
          <w:lang w:val="en-US"/>
        </w:rPr>
        <w:t>Publications</w:t>
      </w:r>
      <w:r>
        <w:rPr>
          <w:rStyle w:val="apple-converted-space"/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представлены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в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ключе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политике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открытого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доступа</w:t>
      </w:r>
      <w:r w:rsidRPr="00AB4117">
        <w:rPr>
          <w:rFonts w:cs="Times New Roman"/>
          <w:color w:val="333333"/>
          <w:szCs w:val="28"/>
        </w:rPr>
        <w:t xml:space="preserve">, </w:t>
      </w:r>
      <w:r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публикуются</w:t>
      </w:r>
      <w:r>
        <w:rPr>
          <w:rFonts w:cs="Times New Roman"/>
          <w:color w:val="333333"/>
          <w:szCs w:val="28"/>
        </w:rPr>
        <w:t xml:space="preserve">  </w:t>
      </w:r>
      <w:hyperlink r:id="rId9" w:tgtFrame="_blank" w:history="1">
        <w:r w:rsidRPr="00744DE6">
          <w:rPr>
            <w:rStyle w:val="a3"/>
            <w:color w:val="007399"/>
            <w:szCs w:val="28"/>
            <w:lang w:val="en-US"/>
          </w:rPr>
          <w:t>Creative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Commons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Attribution</w:t>
        </w:r>
        <w:r w:rsidRPr="00AB4117">
          <w:rPr>
            <w:rStyle w:val="a3"/>
            <w:color w:val="007399"/>
            <w:szCs w:val="28"/>
          </w:rPr>
          <w:t xml:space="preserve"> </w:t>
        </w:r>
        <w:r w:rsidRPr="00744DE6">
          <w:rPr>
            <w:rStyle w:val="a3"/>
            <w:color w:val="007399"/>
            <w:szCs w:val="28"/>
            <w:lang w:val="en-US"/>
          </w:rPr>
          <w:t>License</w:t>
        </w:r>
      </w:hyperlink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r w:rsidRPr="00744DE6">
        <w:rPr>
          <w:rFonts w:cs="Times New Roman"/>
          <w:color w:val="333333"/>
          <w:szCs w:val="28"/>
        </w:rPr>
        <w:t>и</w:t>
      </w:r>
      <w:r w:rsidRPr="00AB4117">
        <w:rPr>
          <w:rFonts w:cs="Times New Roman"/>
          <w:color w:val="333333"/>
          <w:szCs w:val="28"/>
        </w:rPr>
        <w:t xml:space="preserve"> </w:t>
      </w:r>
      <w:r w:rsidRPr="00744DE6">
        <w:rPr>
          <w:rFonts w:cs="Times New Roman"/>
          <w:color w:val="333333"/>
          <w:szCs w:val="28"/>
        </w:rPr>
        <w:t>идентифицируются</w:t>
      </w:r>
      <w:r w:rsidRPr="00744DE6">
        <w:rPr>
          <w:rStyle w:val="apple-converted-space"/>
          <w:rFonts w:cs="Times New Roman"/>
          <w:color w:val="333333"/>
          <w:szCs w:val="28"/>
          <w:lang w:val="en-US"/>
        </w:rPr>
        <w:t> </w:t>
      </w:r>
      <w:hyperlink r:id="rId10" w:tgtFrame="_blank" w:history="1">
        <w:r w:rsidRPr="00744DE6">
          <w:rPr>
            <w:rStyle w:val="a3"/>
            <w:color w:val="007399"/>
            <w:szCs w:val="28"/>
            <w:lang w:val="en-US"/>
          </w:rPr>
          <w:t>ISSN</w:t>
        </w:r>
      </w:hyperlink>
      <w:r w:rsidRPr="00AB4117">
        <w:rPr>
          <w:rFonts w:cs="Times New Roman"/>
          <w:color w:val="333333"/>
          <w:szCs w:val="28"/>
        </w:rPr>
        <w:t>.</w:t>
      </w:r>
    </w:p>
    <w:tbl>
      <w:tblPr>
        <w:tblW w:w="8896" w:type="dxa"/>
        <w:jc w:val="center"/>
        <w:tblInd w:w="-808" w:type="dxa"/>
        <w:tblBorders>
          <w:top w:val="single" w:sz="6" w:space="0" w:color="AAAAAA"/>
          <w:lef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0"/>
        <w:gridCol w:w="2126"/>
      </w:tblGrid>
      <w:tr w:rsidR="00437C80" w:rsidRPr="00744DE6" w:rsidTr="00DE4458">
        <w:trPr>
          <w:jc w:val="center"/>
        </w:trPr>
        <w:tc>
          <w:tcPr>
            <w:tcW w:w="6770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C80" w:rsidRPr="00744DE6" w:rsidRDefault="00437C80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одной статьи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C80" w:rsidRPr="00744DE6" w:rsidRDefault="00437C80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180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  <w:tr w:rsidR="00437C80" w:rsidRPr="00744DE6" w:rsidTr="00DE4458">
        <w:trPr>
          <w:jc w:val="center"/>
        </w:trPr>
        <w:tc>
          <w:tcPr>
            <w:tcW w:w="6770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C80" w:rsidRPr="00744DE6" w:rsidRDefault="00437C80" w:rsidP="00145D7F">
            <w:pPr>
              <w:spacing w:after="12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Сбор за публикацию второй статьи в том же томе</w:t>
            </w:r>
          </w:p>
        </w:tc>
        <w:tc>
          <w:tcPr>
            <w:tcW w:w="2126" w:type="dxa"/>
            <w:tcBorders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C80" w:rsidRPr="00744DE6" w:rsidRDefault="00437C80" w:rsidP="00145D7F">
            <w:pPr>
              <w:spacing w:after="120"/>
              <w:jc w:val="center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120 </w:t>
            </w:r>
            <w:proofErr w:type="spellStart"/>
            <w:r w:rsidRPr="00744DE6">
              <w:rPr>
                <w:rFonts w:eastAsia="Times New Roman" w:cs="Times New Roman"/>
                <w:color w:val="333333"/>
                <w:szCs w:val="28"/>
                <w:lang w:eastAsia="ru-RU"/>
              </w:rPr>
              <w:t>Euro</w:t>
            </w:r>
            <w:proofErr w:type="spellEnd"/>
          </w:p>
        </w:tc>
      </w:tr>
    </w:tbl>
    <w:p w:rsidR="00437C80" w:rsidRPr="00AB4117" w:rsidRDefault="00437C80" w:rsidP="00437C80">
      <w:pPr>
        <w:spacing w:line="300" w:lineRule="atLeast"/>
        <w:ind w:firstLine="709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44DE6">
        <w:rPr>
          <w:rFonts w:eastAsia="Times New Roman" w:cs="Times New Roman"/>
          <w:color w:val="333333"/>
          <w:szCs w:val="28"/>
          <w:lang w:eastAsia="ru-RU"/>
        </w:rPr>
        <w:t>Оплата производится только в случае, если представленная рукопись принята к публикации.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Количество авторов не влияет на сумму сбора.</w:t>
      </w:r>
      <w:r w:rsidRPr="00744DE6">
        <w:rPr>
          <w:rFonts w:eastAsia="Times New Roman" w:cs="Times New Roman"/>
          <w:color w:val="333333"/>
          <w:szCs w:val="28"/>
          <w:lang w:eastAsia="ru-RU"/>
        </w:rPr>
        <w:br/>
        <w:t>Авторы получают сертификат за каждую опубликованную статью.</w:t>
      </w:r>
    </w:p>
    <w:p w:rsidR="002E5CE0" w:rsidRPr="00084174" w:rsidRDefault="002E5CE0" w:rsidP="002E5CE0">
      <w:pPr>
        <w:rPr>
          <w:rFonts w:cs="Times New Roman"/>
          <w:szCs w:val="28"/>
        </w:rPr>
      </w:pPr>
    </w:p>
    <w:p w:rsidR="00283B9E" w:rsidRDefault="002E5CE0" w:rsidP="00C75B34">
      <w:pPr>
        <w:jc w:val="left"/>
        <w:rPr>
          <w:rFonts w:cs="Times New Roman"/>
          <w:szCs w:val="28"/>
        </w:rPr>
      </w:pPr>
      <w:r w:rsidRPr="00084174">
        <w:rPr>
          <w:rFonts w:cs="Times New Roman"/>
          <w:szCs w:val="28"/>
        </w:rPr>
        <w:t xml:space="preserve">Подробная информация на сайте: </w:t>
      </w:r>
      <w:hyperlink r:id="rId11" w:history="1">
        <w:r w:rsidR="00CF3C22" w:rsidRPr="007F2840">
          <w:rPr>
            <w:rStyle w:val="a3"/>
            <w:rFonts w:cs="Times New Roman"/>
            <w:szCs w:val="28"/>
          </w:rPr>
          <w:t>https://www.sciencebg.net/ru/conferences/agriculture-and-food/</w:t>
        </w:r>
      </w:hyperlink>
    </w:p>
    <w:p w:rsidR="00CF3C22" w:rsidRDefault="00CF3C22" w:rsidP="00C75B34">
      <w:pPr>
        <w:jc w:val="left"/>
      </w:pPr>
    </w:p>
    <w:sectPr w:rsidR="00CF3C22" w:rsidSect="0008417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60C"/>
    <w:multiLevelType w:val="multilevel"/>
    <w:tmpl w:val="B82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468E0"/>
    <w:multiLevelType w:val="multilevel"/>
    <w:tmpl w:val="407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76129"/>
    <w:multiLevelType w:val="multilevel"/>
    <w:tmpl w:val="5CD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94A0E"/>
    <w:multiLevelType w:val="multilevel"/>
    <w:tmpl w:val="6DD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97C3A"/>
    <w:multiLevelType w:val="multilevel"/>
    <w:tmpl w:val="318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7493A"/>
    <w:multiLevelType w:val="multilevel"/>
    <w:tmpl w:val="D21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5CE0"/>
    <w:rsid w:val="000517D8"/>
    <w:rsid w:val="00084174"/>
    <w:rsid w:val="000973E5"/>
    <w:rsid w:val="000B1417"/>
    <w:rsid w:val="001451E7"/>
    <w:rsid w:val="00283B9E"/>
    <w:rsid w:val="002A1D99"/>
    <w:rsid w:val="002A6B1B"/>
    <w:rsid w:val="002E5CE0"/>
    <w:rsid w:val="003F0CAE"/>
    <w:rsid w:val="00437C80"/>
    <w:rsid w:val="00473DF5"/>
    <w:rsid w:val="004C157F"/>
    <w:rsid w:val="004C1C96"/>
    <w:rsid w:val="00522B0E"/>
    <w:rsid w:val="00565918"/>
    <w:rsid w:val="0062557F"/>
    <w:rsid w:val="00672AA9"/>
    <w:rsid w:val="007F7E7B"/>
    <w:rsid w:val="0086381E"/>
    <w:rsid w:val="00867C2F"/>
    <w:rsid w:val="00906D3A"/>
    <w:rsid w:val="00927987"/>
    <w:rsid w:val="00994E83"/>
    <w:rsid w:val="009C4205"/>
    <w:rsid w:val="00A26B9D"/>
    <w:rsid w:val="00AD66D1"/>
    <w:rsid w:val="00B32092"/>
    <w:rsid w:val="00B54915"/>
    <w:rsid w:val="00B850E6"/>
    <w:rsid w:val="00BD0CC4"/>
    <w:rsid w:val="00BE557E"/>
    <w:rsid w:val="00C75B34"/>
    <w:rsid w:val="00CD65C2"/>
    <w:rsid w:val="00CF3C22"/>
    <w:rsid w:val="00D042B7"/>
    <w:rsid w:val="00DE4458"/>
    <w:rsid w:val="00DF7F05"/>
    <w:rsid w:val="00EA055E"/>
    <w:rsid w:val="00EF5AFE"/>
    <w:rsid w:val="00F26B3D"/>
    <w:rsid w:val="00F456CE"/>
    <w:rsid w:val="00FC4816"/>
    <w:rsid w:val="00F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8417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C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E5CE0"/>
    <w:rPr>
      <w:b/>
      <w:bCs/>
    </w:rPr>
  </w:style>
  <w:style w:type="character" w:customStyle="1" w:styleId="apple-converted-space">
    <w:name w:val="apple-converted-space"/>
    <w:basedOn w:val="a0"/>
    <w:rsid w:val="002E5CE0"/>
  </w:style>
  <w:style w:type="character" w:customStyle="1" w:styleId="20">
    <w:name w:val="Заголовок 2 Знак"/>
    <w:basedOn w:val="a0"/>
    <w:link w:val="2"/>
    <w:uiPriority w:val="9"/>
    <w:rsid w:val="00084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8417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bg.net/ru/up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bg.net/ru/pay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g.net/ru/register/" TargetMode="External"/><Relationship Id="rId11" Type="http://schemas.openxmlformats.org/officeDocument/2006/relationships/hyperlink" Target="https://www.sciencebg.net/ru/conferences/agriculture-and-food/" TargetMode="External"/><Relationship Id="rId5" Type="http://schemas.openxmlformats.org/officeDocument/2006/relationships/hyperlink" Target="https://sci-edu.org/2022/agriculture" TargetMode="External"/><Relationship Id="rId10" Type="http://schemas.openxmlformats.org/officeDocument/2006/relationships/hyperlink" Target="http://www.issn.org/understanding-the-issn/what-is-an-is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de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2021-12-31T07:39:00Z</dcterms:created>
  <dcterms:modified xsi:type="dcterms:W3CDTF">2021-12-31T07:43:00Z</dcterms:modified>
</cp:coreProperties>
</file>